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816C" w14:textId="77777777" w:rsidR="003C6074" w:rsidRDefault="00385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113" w:right="284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</w:rPr>
        <w:t xml:space="preserve">Changes in Sales Management </w:t>
      </w:r>
      <w:r>
        <w:rPr>
          <w:rFonts w:ascii="Arial" w:hAnsi="Arial"/>
          <w:b/>
          <w:sz w:val="30"/>
        </w:rPr>
        <w:t xml:space="preserve">at </w:t>
      </w:r>
      <w:r>
        <w:rPr>
          <w:rFonts w:ascii="Arial" w:hAnsi="Arial"/>
          <w:b/>
          <w:color w:val="000000"/>
          <w:sz w:val="30"/>
        </w:rPr>
        <w:t>Müller-Elektronik</w:t>
      </w:r>
    </w:p>
    <w:p w14:paraId="0009F284" w14:textId="17715BE3" w:rsidR="003C6074" w:rsidRDefault="00385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20" w:lineRule="auto"/>
        <w:ind w:left="113" w:right="284"/>
        <w:jc w:val="both"/>
      </w:pPr>
      <w:r>
        <w:rPr>
          <w:rFonts w:ascii="Arial" w:hAnsi="Arial"/>
          <w:color w:val="000000"/>
          <w:sz w:val="22"/>
        </w:rPr>
        <w:t>Since September 15</w:t>
      </w:r>
      <w:r w:rsidRPr="008A2575">
        <w:rPr>
          <w:rFonts w:ascii="Arial" w:hAnsi="Arial"/>
          <w:color w:val="000000"/>
          <w:sz w:val="22"/>
          <w:vertAlign w:val="superscript"/>
        </w:rPr>
        <w:t>th</w:t>
      </w:r>
      <w:r w:rsidR="008A2575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2022, there have been changes to the management of the </w:t>
      </w:r>
      <w:r>
        <w:rPr>
          <w:rFonts w:ascii="Arial" w:hAnsi="Arial"/>
          <w:sz w:val="22"/>
        </w:rPr>
        <w:t xml:space="preserve">sales team at </w:t>
      </w:r>
      <w:r>
        <w:rPr>
          <w:rFonts w:ascii="Arial" w:hAnsi="Arial"/>
          <w:color w:val="000000"/>
          <w:sz w:val="22"/>
        </w:rPr>
        <w:t>Müller-Elektronik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color w:val="000000"/>
          <w:sz w:val="22"/>
        </w:rPr>
        <w:t xml:space="preserve">Hendrik Höhle, who has been with Müller-Elektronik </w:t>
      </w:r>
      <w:r w:rsidR="008A2575">
        <w:rPr>
          <w:rFonts w:ascii="Arial" w:hAnsi="Arial"/>
          <w:color w:val="000000"/>
          <w:sz w:val="22"/>
        </w:rPr>
        <w:t>for</w:t>
      </w:r>
      <w:r>
        <w:rPr>
          <w:rFonts w:ascii="Arial" w:hAnsi="Arial"/>
          <w:color w:val="000000"/>
          <w:sz w:val="22"/>
        </w:rPr>
        <w:t xml:space="preserve"> nine years and has experience in </w:t>
      </w:r>
      <w:r w:rsidR="00136A83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 xml:space="preserve">roduct </w:t>
      </w:r>
      <w:r w:rsidR="00136A83">
        <w:rPr>
          <w:rFonts w:ascii="Arial" w:hAnsi="Arial"/>
          <w:color w:val="000000"/>
          <w:sz w:val="22"/>
        </w:rPr>
        <w:t>M</w:t>
      </w:r>
      <w:r>
        <w:rPr>
          <w:rFonts w:ascii="Arial" w:hAnsi="Arial"/>
          <w:color w:val="000000"/>
          <w:sz w:val="22"/>
        </w:rPr>
        <w:t xml:space="preserve">anagement and as </w:t>
      </w:r>
      <w:r w:rsidR="00136A83">
        <w:rPr>
          <w:rFonts w:ascii="Arial" w:hAnsi="Arial"/>
          <w:color w:val="000000"/>
          <w:sz w:val="22"/>
        </w:rPr>
        <w:t>K</w:t>
      </w:r>
      <w:r>
        <w:rPr>
          <w:rFonts w:ascii="Arial" w:hAnsi="Arial"/>
          <w:color w:val="000000"/>
          <w:sz w:val="22"/>
        </w:rPr>
        <w:t xml:space="preserve">ey </w:t>
      </w:r>
      <w:r w:rsidR="00136A83"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 xml:space="preserve">ccount </w:t>
      </w:r>
      <w:r w:rsidR="00136A83">
        <w:rPr>
          <w:rFonts w:ascii="Arial" w:hAnsi="Arial"/>
          <w:color w:val="000000"/>
          <w:sz w:val="22"/>
        </w:rPr>
        <w:t>M</w:t>
      </w:r>
      <w:r>
        <w:rPr>
          <w:rFonts w:ascii="Arial" w:hAnsi="Arial"/>
          <w:color w:val="000000"/>
          <w:sz w:val="22"/>
        </w:rPr>
        <w:t xml:space="preserve">anager in </w:t>
      </w:r>
      <w:r w:rsidR="00136A83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ales, has taken over </w:t>
      </w:r>
      <w:r w:rsidR="00136A83">
        <w:rPr>
          <w:rFonts w:ascii="Arial" w:hAnsi="Arial"/>
          <w:color w:val="000000"/>
          <w:sz w:val="22"/>
        </w:rPr>
        <w:t>g</w:t>
      </w:r>
      <w:r>
        <w:rPr>
          <w:rFonts w:ascii="Arial" w:hAnsi="Arial"/>
          <w:color w:val="000000"/>
          <w:sz w:val="22"/>
        </w:rPr>
        <w:t xml:space="preserve">eneral </w:t>
      </w:r>
      <w:r w:rsidR="00136A83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ales </w:t>
      </w:r>
      <w:r w:rsidR="00136A83">
        <w:rPr>
          <w:rFonts w:ascii="Arial" w:hAnsi="Arial"/>
          <w:color w:val="000000"/>
          <w:sz w:val="22"/>
        </w:rPr>
        <w:t>m</w:t>
      </w:r>
      <w:r>
        <w:rPr>
          <w:rFonts w:ascii="Arial" w:hAnsi="Arial"/>
          <w:color w:val="000000"/>
          <w:sz w:val="22"/>
        </w:rPr>
        <w:t xml:space="preserve">anagement as OEM Sales Manager for the Salzkotten and Neustadt in Saxony locations. </w:t>
      </w:r>
      <w:r>
        <w:rPr>
          <w:rFonts w:ascii="Arial" w:hAnsi="Arial"/>
          <w:sz w:val="22"/>
        </w:rPr>
        <w:t xml:space="preserve">He is now responsible </w:t>
      </w:r>
      <w:r>
        <w:rPr>
          <w:rFonts w:ascii="Arial" w:hAnsi="Arial"/>
          <w:color w:val="000000"/>
          <w:sz w:val="22"/>
        </w:rPr>
        <w:t xml:space="preserve">for </w:t>
      </w:r>
      <w:r w:rsidR="00136A83">
        <w:rPr>
          <w:rFonts w:ascii="Arial" w:hAnsi="Arial"/>
          <w:color w:val="000000"/>
          <w:sz w:val="22"/>
        </w:rPr>
        <w:t>k</w:t>
      </w:r>
      <w:r>
        <w:rPr>
          <w:rFonts w:ascii="Arial" w:hAnsi="Arial"/>
          <w:color w:val="000000"/>
          <w:sz w:val="22"/>
        </w:rPr>
        <w:t>ey</w:t>
      </w:r>
      <w:r>
        <w:rPr>
          <w:rFonts w:ascii="Arial" w:hAnsi="Arial"/>
          <w:sz w:val="22"/>
        </w:rPr>
        <w:t xml:space="preserve"> </w:t>
      </w:r>
      <w:r w:rsidR="00136A83"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>ccount</w:t>
      </w:r>
      <w:r>
        <w:rPr>
          <w:rFonts w:ascii="Arial" w:hAnsi="Arial"/>
          <w:sz w:val="22"/>
        </w:rPr>
        <w:t xml:space="preserve"> </w:t>
      </w:r>
      <w:r w:rsidR="00136A8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anagement for customers in the regions of Western and Eastern Europe as well as Asia-Pacific. Hendrik Höhle succeeds H</w:t>
      </w:r>
      <w:bookmarkStart w:id="0" w:name="_GoBack"/>
      <w:bookmarkEnd w:id="0"/>
      <w:r>
        <w:rPr>
          <w:rFonts w:ascii="Arial" w:hAnsi="Arial"/>
          <w:sz w:val="22"/>
        </w:rPr>
        <w:t>einer Grotenhöfer, who is taking on new professional challenges. We would like to take this opportunity to thank Heiner Grotenhöfer for his many years of successful collaboration.</w:t>
      </w:r>
    </w:p>
    <w:p w14:paraId="18A9631C" w14:textId="77777777" w:rsidR="003C6074" w:rsidRDefault="00385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20" w:lineRule="auto"/>
        <w:ind w:left="113" w:righ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At the same time, Nicholas Hughes from the parent company Trimble Inc. was named Senior Director Global OEM Sales.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The sales and marketing specialist from Ireland has been active in managing positions in the agricultural sector for many years.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During his now four-year tenure at Trimble, Nicholas Hughes has played a significant role in the launch of Trimble's “Connected </w:t>
      </w:r>
      <w:proofErr w:type="spellStart"/>
      <w:r>
        <w:rPr>
          <w:rFonts w:ascii="Arial" w:hAnsi="Arial"/>
          <w:sz w:val="22"/>
        </w:rPr>
        <w:t>FarmTM</w:t>
      </w:r>
      <w:proofErr w:type="spellEnd"/>
      <w:r>
        <w:rPr>
          <w:rFonts w:ascii="Arial" w:hAnsi="Arial"/>
          <w:sz w:val="22"/>
        </w:rPr>
        <w:t>”.</w:t>
      </w:r>
    </w:p>
    <w:p w14:paraId="354BE2A5" w14:textId="77777777" w:rsidR="003C6074" w:rsidRDefault="00385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20" w:lineRule="auto"/>
        <w:ind w:left="113" w:right="284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/>
      <w:bookmarkEnd w:id="1"/>
      <w:r>
        <w:rPr>
          <w:rFonts w:ascii="Arial" w:hAnsi="Arial"/>
          <w:sz w:val="22"/>
        </w:rPr>
        <w:t xml:space="preserve">The new international management team in OEM sales, led by Nicholas </w:t>
      </w:r>
      <w:r>
        <w:rPr>
          <w:rFonts w:ascii="Arial" w:hAnsi="Arial"/>
          <w:color w:val="000000"/>
          <w:sz w:val="22"/>
        </w:rPr>
        <w:t>Hughes and Hendrik Höhle, reflects our commitment to bringing the Trimble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Agriculture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segment even closer together and exploiting synergies to promote the success of our OEM</w:t>
      </w:r>
      <w:r>
        <w:rPr>
          <w:rFonts w:ascii="Arial" w:hAnsi="Arial"/>
          <w:sz w:val="22"/>
        </w:rPr>
        <w:t xml:space="preserve"> partners.</w:t>
      </w:r>
    </w:p>
    <w:p w14:paraId="3B42A149" w14:textId="77777777" w:rsidR="003C6074" w:rsidRDefault="00385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auto"/>
        <w:ind w:left="113" w:righ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063250E1" w14:textId="77777777" w:rsidR="003C6074" w:rsidRDefault="00385409">
      <w:pPr>
        <w:tabs>
          <w:tab w:val="left" w:pos="141"/>
        </w:tabs>
        <w:spacing w:before="100" w:after="160" w:line="276" w:lineRule="auto"/>
        <w:ind w:right="42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Number of characters in the article</w:t>
      </w:r>
    </w:p>
    <w:p w14:paraId="535575AB" w14:textId="7566F445" w:rsidR="003C6074" w:rsidRDefault="00385409">
      <w:pPr>
        <w:tabs>
          <w:tab w:val="left" w:pos="141"/>
        </w:tabs>
        <w:spacing w:before="100" w:after="160" w:line="276" w:lineRule="auto"/>
        <w:ind w:right="4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</w:rPr>
        <w:tab/>
        <w:t>1,3</w:t>
      </w:r>
      <w:r w:rsidR="00021A43">
        <w:rPr>
          <w:rFonts w:ascii="Arial" w:hAnsi="Arial"/>
          <w:sz w:val="18"/>
        </w:rPr>
        <w:t>35</w:t>
      </w:r>
      <w:r>
        <w:rPr>
          <w:rFonts w:ascii="Arial" w:hAnsi="Arial"/>
          <w:sz w:val="18"/>
        </w:rPr>
        <w:t xml:space="preserve"> incl. spaces / without heading </w:t>
      </w:r>
    </w:p>
    <w:p w14:paraId="1090083A" w14:textId="77777777" w:rsidR="003C6074" w:rsidRDefault="00385409">
      <w:pPr>
        <w:tabs>
          <w:tab w:val="left" w:pos="141"/>
        </w:tabs>
        <w:spacing w:before="100" w:after="160" w:line="276" w:lineRule="auto"/>
        <w:ind w:right="42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Caption</w:t>
      </w:r>
    </w:p>
    <w:p w14:paraId="00984A27" w14:textId="77777777" w:rsidR="003C6074" w:rsidRDefault="00385409">
      <w:pPr>
        <w:pBdr>
          <w:top w:val="nil"/>
          <w:left w:val="nil"/>
          <w:bottom w:val="nil"/>
          <w:right w:val="nil"/>
          <w:between w:val="nil"/>
        </w:pBdr>
        <w:tabs>
          <w:tab w:val="left" w:pos="141"/>
        </w:tabs>
        <w:spacing w:before="100" w:after="160" w:line="276" w:lineRule="auto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hAnsi="Arial"/>
          <w:sz w:val="16"/>
        </w:rPr>
        <w:tab/>
        <w:t>As the new OEM Sales Manager, Hendrik Höhle takes over general sales management for both ME locations in Germany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8"/>
        </w:rPr>
        <w:t xml:space="preserve"> </w:t>
      </w:r>
    </w:p>
    <w:p w14:paraId="6D616CAB" w14:textId="77777777" w:rsidR="003C6074" w:rsidRDefault="00385409">
      <w:pPr>
        <w:tabs>
          <w:tab w:val="left" w:pos="141"/>
        </w:tabs>
        <w:spacing w:before="100" w:after="160" w:line="276" w:lineRule="auto"/>
        <w:ind w:right="141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Image source</w:t>
      </w:r>
    </w:p>
    <w:p w14:paraId="4D92C64C" w14:textId="77777777" w:rsidR="003C6074" w:rsidRDefault="00385409">
      <w:pPr>
        <w:tabs>
          <w:tab w:val="left" w:pos="141"/>
        </w:tabs>
        <w:spacing w:before="100" w:after="160" w:line="276" w:lineRule="auto"/>
        <w:ind w:right="1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ab/>
        <w:t xml:space="preserve">The image source is to be specified as: "Müller-Elektronik GmbH". Copyright free. </w:t>
      </w:r>
    </w:p>
    <w:p w14:paraId="12CE1F77" w14:textId="77777777" w:rsidR="003C6074" w:rsidRDefault="00385409">
      <w:pPr>
        <w:tabs>
          <w:tab w:val="left" w:pos="141"/>
        </w:tabs>
        <w:spacing w:before="100" w:after="160" w:line="276" w:lineRule="auto"/>
        <w:ind w:right="141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About the company</w:t>
      </w:r>
    </w:p>
    <w:p w14:paraId="0899C125" w14:textId="4B0D2624" w:rsidR="003C6074" w:rsidRDefault="00385409">
      <w:pPr>
        <w:tabs>
          <w:tab w:val="left" w:pos="139"/>
        </w:tabs>
        <w:spacing w:before="100" w:line="276" w:lineRule="auto"/>
        <w:ind w:left="141" w:right="1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Founded in 1977 with its headquarters in Salzkotten, Müller-Elektronik GmbH is a pioneer and market leader in the development, </w:t>
      </w:r>
      <w:r w:rsidR="00CF2793">
        <w:rPr>
          <w:rFonts w:ascii="Arial" w:hAnsi="Arial"/>
          <w:sz w:val="18"/>
        </w:rPr>
        <w:t>production,</w:t>
      </w:r>
      <w:r>
        <w:rPr>
          <w:rFonts w:ascii="Arial" w:hAnsi="Arial"/>
          <w:sz w:val="18"/>
        </w:rPr>
        <w:t xml:space="preserve"> and distribution of electronic solutions for agricultural machinery. Since more than 40 years, the company has been offering future-oriented overall concepts for the development and marketing of ISOBUS hardware and software solutions for agricultural machinery manufacturers and the aftermarket. Since 2017, Müller-Elektronik belongs to the Trimble Group, a global leader for GPS technologies.  </w:t>
      </w:r>
    </w:p>
    <w:p w14:paraId="0D9362AA" w14:textId="527D1708" w:rsidR="003C6074" w:rsidRDefault="00385409">
      <w:pPr>
        <w:tabs>
          <w:tab w:val="left" w:pos="141"/>
        </w:tabs>
        <w:spacing w:after="160" w:line="276" w:lineRule="auto"/>
        <w:ind w:left="141"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More information at:  </w:t>
      </w:r>
      <w:hyperlink r:id="rId8">
        <w:r>
          <w:rPr>
            <w:rFonts w:ascii="Arial" w:hAnsi="Arial"/>
            <w:color w:val="0000FF"/>
            <w:sz w:val="18"/>
            <w:u w:val="single"/>
          </w:rPr>
          <w:t>https://www.mueller-elektronik.de/</w:t>
        </w:r>
      </w:hyperlink>
    </w:p>
    <w:p w14:paraId="6A3CCC67" w14:textId="77777777" w:rsidR="003C6074" w:rsidRDefault="00385409">
      <w:pPr>
        <w:tabs>
          <w:tab w:val="left" w:pos="141"/>
        </w:tabs>
        <w:spacing w:line="276" w:lineRule="auto"/>
        <w:ind w:right="1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Press contact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4204"/>
        <w:gridCol w:w="3716"/>
      </w:tblGrid>
      <w:tr w:rsidR="003C6074" w14:paraId="47A1A506" w14:textId="77777777" w:rsidTr="008A2575"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718C" w14:textId="77777777" w:rsidR="003C6074" w:rsidRDefault="00385409">
            <w:pPr>
              <w:tabs>
                <w:tab w:val="left" w:pos="141"/>
              </w:tabs>
              <w:spacing w:line="276" w:lineRule="auto"/>
              <w:ind w:righ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Müller-Elektronik GmbH</w:t>
            </w:r>
          </w:p>
          <w:p w14:paraId="2962D171" w14:textId="77777777" w:rsidR="003C6074" w:rsidRDefault="00385409">
            <w:pPr>
              <w:tabs>
                <w:tab w:val="left" w:pos="141"/>
              </w:tabs>
              <w:spacing w:line="276" w:lineRule="auto"/>
              <w:ind w:righ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Marketing</w:t>
            </w:r>
          </w:p>
          <w:p w14:paraId="4F099DC3" w14:textId="0892A813" w:rsidR="003C6074" w:rsidRDefault="00385409">
            <w:pPr>
              <w:tabs>
                <w:tab w:val="left" w:pos="141"/>
              </w:tabs>
              <w:spacing w:line="276" w:lineRule="auto"/>
              <w:ind w:righ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Franz-Kleine-Straße</w:t>
            </w:r>
            <w:r w:rsidR="008A2575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br/>
              <w:t xml:space="preserve">D-33154 Salzkotten </w:t>
            </w:r>
          </w:p>
        </w:tc>
        <w:tc>
          <w:tcPr>
            <w:tcW w:w="4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725" w14:textId="580658A3" w:rsidR="003C6074" w:rsidRDefault="00385409" w:rsidP="008A2575">
            <w:pPr>
              <w:tabs>
                <w:tab w:val="left" w:pos="141"/>
              </w:tabs>
              <w:spacing w:line="276" w:lineRule="auto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Tel.: +49</w:t>
            </w:r>
            <w:r w:rsidR="008A257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5258</w:t>
            </w:r>
            <w:r w:rsidR="008A257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9834-1320</w:t>
            </w:r>
            <w:r>
              <w:rPr>
                <w:rFonts w:ascii="Arial" w:hAnsi="Arial"/>
                <w:sz w:val="18"/>
              </w:rPr>
              <w:br/>
              <w:t>Fax:  +49 5258 9834-90</w:t>
            </w:r>
          </w:p>
          <w:p w14:paraId="0448801A" w14:textId="7E9C7F12" w:rsidR="003C6074" w:rsidRDefault="00385409">
            <w:pPr>
              <w:tabs>
                <w:tab w:val="left" w:pos="141"/>
              </w:tabs>
              <w:spacing w:line="276" w:lineRule="auto"/>
              <w:ind w:righ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email:</w:t>
            </w:r>
            <w:r w:rsidR="008A2575">
              <w:rPr>
                <w:rFonts w:ascii="Arial" w:hAnsi="Arial"/>
                <w:sz w:val="18"/>
              </w:rPr>
              <w:t> </w:t>
            </w:r>
            <w:hyperlink r:id="rId9" w:history="1">
              <w:r w:rsidR="00CF2793" w:rsidRPr="00702E3A">
                <w:rPr>
                  <w:rStyle w:val="Hyperlink"/>
                  <w:rFonts w:ascii="Arial" w:hAnsi="Arial"/>
                  <w:sz w:val="18"/>
                </w:rPr>
                <w:t>marketing@mueller-elektronik.de</w:t>
              </w:r>
            </w:hyperlink>
            <w:r>
              <w:br/>
            </w:r>
            <w:hyperlink r:id="rId10">
              <w:r>
                <w:rPr>
                  <w:rFonts w:ascii="Arial" w:hAnsi="Arial"/>
                  <w:color w:val="1155CC"/>
                  <w:sz w:val="18"/>
                  <w:u w:val="single"/>
                </w:rPr>
                <w:t>www.mueller-elektronik.de</w:t>
              </w:r>
            </w:hyperlink>
          </w:p>
        </w:tc>
        <w:tc>
          <w:tcPr>
            <w:tcW w:w="3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07C3" w14:textId="02AD8E0E" w:rsidR="003C6074" w:rsidRDefault="00385409">
            <w:pPr>
              <w:tabs>
                <w:tab w:val="left" w:pos="141"/>
              </w:tabs>
              <w:spacing w:line="276" w:lineRule="auto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► </w:t>
            </w:r>
            <w:r>
              <w:rPr>
                <w:rFonts w:ascii="Arial" w:hAnsi="Arial"/>
                <w:b/>
                <w:sz w:val="18"/>
              </w:rPr>
              <w:t xml:space="preserve">We would be very happy to </w:t>
            </w:r>
            <w:r>
              <w:rPr>
                <w:rFonts w:ascii="Arial" w:hAnsi="Arial"/>
                <w:b/>
                <w:sz w:val="18"/>
              </w:rPr>
              <w:br/>
              <w:t xml:space="preserve">receive a specimen copy after </w:t>
            </w:r>
            <w:r>
              <w:rPr>
                <w:rFonts w:ascii="Arial" w:hAnsi="Arial"/>
                <w:b/>
                <w:sz w:val="18"/>
              </w:rPr>
              <w:br/>
              <w:t>publication.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1F44A149" w14:textId="77777777" w:rsidR="003C6074" w:rsidRDefault="003C6074">
      <w:pPr>
        <w:tabs>
          <w:tab w:val="left" w:pos="141"/>
          <w:tab w:val="left" w:pos="0"/>
        </w:tabs>
        <w:spacing w:line="276" w:lineRule="auto"/>
        <w:ind w:right="281"/>
        <w:jc w:val="both"/>
        <w:rPr>
          <w:rFonts w:ascii="Arial Narrow" w:eastAsia="Arial Narrow" w:hAnsi="Arial Narrow" w:cs="Arial Narrow"/>
        </w:rPr>
      </w:pPr>
    </w:p>
    <w:sectPr w:rsidR="003C6074" w:rsidSect="00021A43">
      <w:headerReference w:type="default" r:id="rId11"/>
      <w:footerReference w:type="even" r:id="rId12"/>
      <w:footerReference w:type="default" r:id="rId13"/>
      <w:pgSz w:w="11906" w:h="16838"/>
      <w:pgMar w:top="2892" w:right="567" w:bottom="851" w:left="851" w:header="851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07B1" w14:textId="77777777" w:rsidR="004600EB" w:rsidRDefault="004600EB">
      <w:r>
        <w:separator/>
      </w:r>
    </w:p>
  </w:endnote>
  <w:endnote w:type="continuationSeparator" w:id="0">
    <w:p w14:paraId="1213F844" w14:textId="77777777" w:rsidR="004600EB" w:rsidRDefault="0046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411F" w14:textId="77777777" w:rsidR="003C6074" w:rsidRDefault="003854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20F5E3" w14:textId="77777777" w:rsidR="003C6074" w:rsidRDefault="003C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DB0D" w14:textId="77777777" w:rsidR="003C6074" w:rsidRDefault="003854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</w:rPr>
      <w:t xml:space="preserve">Page </w:t>
    </w:r>
    <w:r>
      <w:rPr>
        <w:rFonts w:ascii="Arial Narrow" w:eastAsia="Arial Narrow" w:hAnsi="Arial Narrow" w:cs="Arial Narrow"/>
        <w:b/>
        <w:color w:val="000000"/>
        <w:sz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</w:rPr>
      <w:instrText>PAGE</w:instrText>
    </w:r>
    <w:r>
      <w:rPr>
        <w:rFonts w:ascii="Arial Narrow" w:eastAsia="Arial Narrow" w:hAnsi="Arial Narrow" w:cs="Arial Narrow"/>
        <w:b/>
        <w:color w:val="000000"/>
        <w:sz w:val="20"/>
      </w:rPr>
      <w:fldChar w:fldCharType="separate"/>
    </w:r>
    <w:r w:rsidR="00136A83">
      <w:rPr>
        <w:rFonts w:ascii="Arial Narrow" w:eastAsia="Arial Narrow" w:hAnsi="Arial Narrow" w:cs="Arial Narrow"/>
        <w:b/>
        <w:noProof/>
        <w:color w:val="000000"/>
        <w:sz w:val="20"/>
      </w:rPr>
      <w:t>1</w:t>
    </w:r>
    <w:r>
      <w:rPr>
        <w:rFonts w:ascii="Arial Narrow" w:eastAsia="Arial Narrow" w:hAnsi="Arial Narrow" w:cs="Arial Narrow"/>
        <w:b/>
        <w:color w:val="000000"/>
        <w:sz w:val="20"/>
      </w:rPr>
      <w:fldChar w:fldCharType="end"/>
    </w:r>
    <w:r>
      <w:rPr>
        <w:rFonts w:ascii="Arial Narrow" w:hAnsi="Arial Narrow"/>
        <w:color w:val="000000"/>
        <w:sz w:val="20"/>
      </w:rPr>
      <w:t xml:space="preserve"> of </w:t>
    </w:r>
    <w:r>
      <w:rPr>
        <w:rFonts w:ascii="Arial Narrow" w:eastAsia="Arial Narrow" w:hAnsi="Arial Narrow" w:cs="Arial Narrow"/>
        <w:b/>
        <w:color w:val="000000"/>
        <w:sz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</w:rPr>
      <w:instrText>NUMPAGES</w:instrText>
    </w:r>
    <w:r>
      <w:rPr>
        <w:rFonts w:ascii="Arial Narrow" w:eastAsia="Arial Narrow" w:hAnsi="Arial Narrow" w:cs="Arial Narrow"/>
        <w:b/>
        <w:color w:val="000000"/>
        <w:sz w:val="20"/>
      </w:rPr>
      <w:fldChar w:fldCharType="separate"/>
    </w:r>
    <w:r w:rsidR="00136A83">
      <w:rPr>
        <w:rFonts w:ascii="Arial Narrow" w:eastAsia="Arial Narrow" w:hAnsi="Arial Narrow" w:cs="Arial Narrow"/>
        <w:b/>
        <w:noProof/>
        <w:color w:val="000000"/>
        <w:sz w:val="20"/>
      </w:rPr>
      <w:t>1</w:t>
    </w:r>
    <w:r>
      <w:rPr>
        <w:rFonts w:ascii="Arial Narrow" w:eastAsia="Arial Narrow" w:hAnsi="Arial Narrow" w:cs="Arial Narrow"/>
        <w:b/>
        <w:color w:val="000000"/>
        <w:sz w:val="20"/>
      </w:rPr>
      <w:fldChar w:fldCharType="end"/>
    </w:r>
  </w:p>
  <w:p w14:paraId="6C2D50B2" w14:textId="77777777" w:rsidR="003C6074" w:rsidRDefault="003C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F4C8" w14:textId="77777777" w:rsidR="004600EB" w:rsidRDefault="004600EB">
      <w:r>
        <w:separator/>
      </w:r>
    </w:p>
  </w:footnote>
  <w:footnote w:type="continuationSeparator" w:id="0">
    <w:p w14:paraId="07645CAE" w14:textId="77777777" w:rsidR="004600EB" w:rsidRDefault="0046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6A2C" w14:textId="77777777" w:rsidR="003C6074" w:rsidRPr="00021A43" w:rsidRDefault="00385409" w:rsidP="00021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ind w:left="142" w:right="-236"/>
      <w:rPr>
        <w:rFonts w:ascii="Arial" w:eastAsia="Arial" w:hAnsi="Arial" w:cs="Arial"/>
        <w:b/>
        <w:color w:val="FFFFFF"/>
        <w:sz w:val="28"/>
        <w:szCs w:val="28"/>
      </w:rPr>
    </w:pPr>
    <w:r w:rsidRPr="00021A43">
      <w:rPr>
        <w:rFonts w:ascii="Arial" w:hAnsi="Arial"/>
        <w:b/>
        <w:color w:val="FFFFFF"/>
        <w:sz w:val="28"/>
        <w:szCs w:val="28"/>
      </w:rPr>
      <w:t xml:space="preserve">Press Release: </w:t>
    </w:r>
  </w:p>
  <w:p w14:paraId="6CFCF1CC" w14:textId="3BEC3E92" w:rsidR="003C6074" w:rsidRPr="00021A43" w:rsidRDefault="00385409" w:rsidP="00021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0"/>
      <w:ind w:left="142" w:right="-238"/>
      <w:rPr>
        <w:rFonts w:ascii="Arial" w:eastAsia="Arial" w:hAnsi="Arial" w:cs="Arial"/>
        <w:b/>
        <w:color w:val="FFFFFF"/>
        <w:sz w:val="28"/>
        <w:szCs w:val="28"/>
      </w:rPr>
    </w:pPr>
    <w:r w:rsidRPr="00021A43">
      <w:rPr>
        <w:rFonts w:ascii="Arial" w:hAnsi="Arial"/>
        <w:b/>
        <w:color w:val="FFFFFF"/>
        <w:sz w:val="28"/>
        <w:szCs w:val="28"/>
      </w:rPr>
      <w:t>Changes in Sales Management</w:t>
    </w:r>
  </w:p>
  <w:p w14:paraId="3ED51AD1" w14:textId="0A793DDF" w:rsidR="003C6074" w:rsidRDefault="00385409" w:rsidP="00021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0"/>
      <w:ind w:left="142" w:right="-238"/>
      <w:rPr>
        <w:color w:val="FFFFFF"/>
        <w:sz w:val="16"/>
        <w:szCs w:val="16"/>
      </w:rPr>
    </w:pPr>
    <w:r>
      <w:rPr>
        <w:rFonts w:ascii="Arial" w:hAnsi="Arial"/>
        <w:color w:val="FFFFFF"/>
        <w:sz w:val="16"/>
      </w:rPr>
      <w:t>Date</w:t>
    </w:r>
    <w:proofErr w:type="gramStart"/>
    <w:r>
      <w:rPr>
        <w:rFonts w:ascii="Arial" w:hAnsi="Arial"/>
        <w:color w:val="FFFFFF"/>
        <w:sz w:val="16"/>
      </w:rPr>
      <w:t>: .</w:t>
    </w:r>
    <w:proofErr w:type="gramEnd"/>
    <w:r>
      <w:rPr>
        <w:rFonts w:ascii="Arial" w:hAnsi="Arial"/>
        <w:color w:val="FFFFFF"/>
        <w:sz w:val="16"/>
      </w:rPr>
      <w:t xml:space="preserve"> </w:t>
    </w:r>
    <w:r w:rsidR="002D56FD">
      <w:rPr>
        <w:rFonts w:ascii="Arial" w:hAnsi="Arial"/>
        <w:color w:val="FFFFFF"/>
        <w:sz w:val="16"/>
      </w:rPr>
      <w:t>October</w:t>
    </w:r>
    <w:r>
      <w:rPr>
        <w:rFonts w:ascii="Arial" w:hAnsi="Arial"/>
        <w:color w:val="FFFFFF"/>
        <w:sz w:val="16"/>
      </w:rPr>
      <w:t xml:space="preserve"> 11</w:t>
    </w:r>
    <w:r w:rsidRPr="002D56FD">
      <w:rPr>
        <w:rFonts w:ascii="Arial" w:hAnsi="Arial"/>
        <w:color w:val="FFFFFF"/>
        <w:sz w:val="16"/>
        <w:vertAlign w:val="superscript"/>
      </w:rPr>
      <w:t>th</w:t>
    </w:r>
    <w:r w:rsidR="002D56FD">
      <w:rPr>
        <w:rFonts w:ascii="Arial" w:hAnsi="Arial"/>
        <w:color w:val="FFFFFF"/>
        <w:sz w:val="16"/>
      </w:rPr>
      <w:t>,</w:t>
    </w:r>
    <w:r>
      <w:rPr>
        <w:rFonts w:ascii="Arial" w:hAnsi="Arial"/>
        <w:color w:val="FFFFFF"/>
        <w:sz w:val="16"/>
      </w:rPr>
      <w:t xml:space="preserve"> 2022   City: Salzkotten, Germany   Status: Immediate release</w:t>
    </w:r>
    <w:r>
      <w:rPr>
        <w:noProof/>
        <w:lang w:val="de-DE" w:eastAsia="de-DE"/>
      </w:rPr>
      <w:drawing>
        <wp:anchor distT="0" distB="0" distL="0" distR="0" simplePos="0" relativeHeight="251658240" behindDoc="1" locked="0" layoutInCell="1" hidden="0" allowOverlap="1" wp14:anchorId="3C11F7E2" wp14:editId="185F6CA6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1105" cy="14700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47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74"/>
    <w:rsid w:val="00021A43"/>
    <w:rsid w:val="00136A83"/>
    <w:rsid w:val="002D56FD"/>
    <w:rsid w:val="00385409"/>
    <w:rsid w:val="003C6074"/>
    <w:rsid w:val="004600EB"/>
    <w:rsid w:val="00480C6D"/>
    <w:rsid w:val="0062090B"/>
    <w:rsid w:val="008A2575"/>
    <w:rsid w:val="00C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F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-146" w:firstLine="146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rPr>
      <w:sz w:val="20"/>
    </w:rPr>
  </w:style>
  <w:style w:type="paragraph" w:styleId="Textkrper">
    <w:name w:val="Body Text"/>
    <w:basedOn w:val="Standard"/>
    <w:rPr>
      <w:rFonts w:ascii="Arial" w:hAnsi="Arial"/>
      <w:b/>
      <w:sz w:val="20"/>
    </w:rPr>
  </w:style>
  <w:style w:type="paragraph" w:styleId="Textkrper2">
    <w:name w:val="Body Text 2"/>
    <w:basedOn w:val="Standard"/>
    <w:rPr>
      <w:rFonts w:ascii="Tahoma" w:hAnsi="Tahoma"/>
      <w:color w:val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E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72E30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F132F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28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2AD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D30E3"/>
    <w:pPr>
      <w:spacing w:after="225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25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-146" w:firstLine="146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rPr>
      <w:sz w:val="20"/>
    </w:rPr>
  </w:style>
  <w:style w:type="paragraph" w:styleId="Textkrper">
    <w:name w:val="Body Text"/>
    <w:basedOn w:val="Standard"/>
    <w:rPr>
      <w:rFonts w:ascii="Arial" w:hAnsi="Arial"/>
      <w:b/>
      <w:sz w:val="20"/>
    </w:rPr>
  </w:style>
  <w:style w:type="paragraph" w:styleId="Textkrper2">
    <w:name w:val="Body Text 2"/>
    <w:basedOn w:val="Standard"/>
    <w:rPr>
      <w:rFonts w:ascii="Tahoma" w:hAnsi="Tahoma"/>
      <w:color w:val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E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72E30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F132F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28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2AD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D30E3"/>
    <w:pPr>
      <w:spacing w:after="225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eller-elektronik.d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eller-elektroni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mueller-elektronik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MXxKw+K0J3lW8r/8LmmobvY0A==">AMUW2mV04y/3EHC4ZR9xKkW9bolLatDmf+V9yLI0UUVCmoT66qjb2H9aDcEPDWeuctGbvAaQHIlhMJ/FNDuaMJ6heaRjVegVJLxROHPOiQ5kjOtyTT9HpNhI6W1UAHp+uPk0idwxhiXiKMdjW9SPBZip5hdBrnMKmz9o9Xw2j8Yyp9f8kO0miVw=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2336</Characters>
  <Application>Microsoft Office Word</Application>
  <DocSecurity>0</DocSecurity>
  <Lines>45</Lines>
  <Paragraphs>24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2022-10-12T12:21:00Z</dcterms:created>
  <dcterms:modified xsi:type="dcterms:W3CDTF">2022-10-12T14:14:00Z</dcterms:modified>
</cp:coreProperties>
</file>